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招聘岗位与人数</w:t>
      </w:r>
    </w:p>
    <w:tbl>
      <w:tblPr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1098"/>
        <w:gridCol w:w="1221"/>
        <w:gridCol w:w="850"/>
        <w:gridCol w:w="4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招聘人数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学历要求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所需专业要求</w:t>
            </w:r>
          </w:p>
        </w:tc>
        <w:tc>
          <w:tcPr>
            <w:tcW w:w="45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备 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护士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中专及以上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护理、护理学</w:t>
            </w:r>
          </w:p>
        </w:tc>
        <w:tc>
          <w:tcPr>
            <w:tcW w:w="45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全日制普通中专及以上（含2019年应届毕业生），其中历届生须具有执业护士资格。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C4D08"/>
    <w:rsid w:val="0BCC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2019-12-09T09:36:00Z</dcterms:created>
  <dc:creator>Yan</dc:creator>
  <cp:lastModifiedBy>Yan</cp:lastModifiedBy>
  <dcterms:modified xsi:type="dcterms:W3CDTF">2019-12-09T09:55:58Z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