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450" w:afterAutospacing="0"/>
        <w:ind w:left="0" w:right="0" w:firstLine="0"/>
      </w:pPr>
      <w:r>
        <w:rPr>
          <w:bdr w:val="none" w:color="auto" w:sz="0" w:space="0"/>
        </w:rPr>
        <w:t>招聘岗位及条件</w:t>
      </w:r>
    </w:p>
    <w:tbl>
      <w:tblPr>
        <w:tblW w:w="15345" w:type="dxa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18"/>
        <w:gridCol w:w="1818"/>
        <w:gridCol w:w="5978"/>
        <w:gridCol w:w="5731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岗位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数量</w:t>
            </w:r>
          </w:p>
        </w:tc>
        <w:tc>
          <w:tcPr>
            <w:tcW w:w="325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基本条件</w:t>
            </w:r>
          </w:p>
        </w:tc>
        <w:tc>
          <w:tcPr>
            <w:tcW w:w="312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岗位所需条件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5" w:hRule="atLeast"/>
        </w:trPr>
        <w:tc>
          <w:tcPr>
            <w:tcW w:w="9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公共服务监督管理工作人员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32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1.具有中华人民共和国国籍，本市常住人口，享有公民的政治权利；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2.拥护中国共产党的领导，热爱社会主义；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3.遵守中华人民共和国宪法和法律，品行端正，有奉献精神；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4.有志于投身政务服务事业，拥有为企业群众服务的情怀；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5.本人没有违法犯罪记录，没有被开除公职的记录。</w:t>
            </w:r>
          </w:p>
        </w:tc>
        <w:tc>
          <w:tcPr>
            <w:tcW w:w="31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1.年龄在33周岁以下（含33岁）；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2.具备全日制大学专科及以上学历,文秘、新闻、中文、法学等专业；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3、身体健康，五官端正，性格开朗，有团队精神，团结同志，为人礼貌，助人为乐，言谈举止得体。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4. 有较强的文字写作功底、组织协调能力和语言表达能力。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5.具有在政府单位从事材料撰写工作经历者优先考虑。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636B1E"/>
    <w:rsid w:val="07636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2020-09-17T02:23:00Z</dcterms:created>
  <dc:creator>那时花开咖啡馆。</dc:creator>
  <cp:lastModifiedBy>那时花开咖啡馆。</cp:lastModifiedBy>
  <dcterms:modified xsi:type="dcterms:W3CDTF">2020-09-17T04:11:18Z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